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E0412" w14:textId="77777777" w:rsidR="003724B1" w:rsidRDefault="00C76AFE">
      <w:pPr>
        <w:pStyle w:val="Balk1"/>
      </w:pPr>
      <w:r>
        <w:t>Akademisyenlerde Tükenmişlik Sendromu: Nedenleri, Etkileri ve Koruyucu Yaklaşımlar</w:t>
      </w:r>
    </w:p>
    <w:p w14:paraId="01EEFB70" w14:textId="77777777" w:rsidR="003724B1" w:rsidRDefault="00C76AFE">
      <w:r>
        <w:t>Uzman Psikolojik Danışman Seval Gözeten Durmuş</w:t>
      </w:r>
    </w:p>
    <w:p w14:paraId="4830A372" w14:textId="77777777" w:rsidR="003724B1" w:rsidRDefault="00C76AFE">
      <w:pPr>
        <w:pStyle w:val="Balk2"/>
      </w:pPr>
      <w:r>
        <w:t>Özet</w:t>
      </w:r>
    </w:p>
    <w:p w14:paraId="0CFB2942" w14:textId="77777777" w:rsidR="003724B1" w:rsidRDefault="00C76AFE">
      <w:r>
        <w:t>Bilimsel bilginin üretilmesi ve gelecek nesillere aktarılmasında önemli bir role sahip olan akademisyenler, günümüzde eğitim-öğretim faaliyetlerinin yanı sıra araştırma, yayın üretme, proje geliştirme, danışmanlık ve idari görevler gibi çok yönlü sorumluluklar üstlenmektedir. Artan performans beklentileri, yayın baskısı, akademik yükselme ölçütleri ve iş-yaşam dengesindeki bozulma, akademisyenleri tükenmişlik sendromu açısından riskli bir meslek grubu hâline getirmektedir. Bu derleme yazısında akademisyenle</w:t>
      </w:r>
      <w:r>
        <w:t>rde tükenmişlik sendromunun nedenleri, bireysel ve kurumsal etkileri ile psikolojik dayanıklılığı güçlendirmeye yönelik öneriler ele alınmıştır.</w:t>
      </w:r>
      <w:r>
        <w:br/>
      </w:r>
      <w:r>
        <w:br/>
        <w:t>Anahtar Kelimeler: Akademisyen, tükenmişlik sendromu, psikolojik dayanıklılık, stres, yükseköğretim.</w:t>
      </w:r>
    </w:p>
    <w:p w14:paraId="1A6A6F1E" w14:textId="77777777" w:rsidR="003724B1" w:rsidRDefault="00C76AFE">
      <w:pPr>
        <w:pStyle w:val="Balk2"/>
      </w:pPr>
      <w:r>
        <w:t>Giriş</w:t>
      </w:r>
    </w:p>
    <w:p w14:paraId="003596D6" w14:textId="77777777" w:rsidR="003724B1" w:rsidRDefault="00C76AFE">
      <w:r>
        <w:t>Üniversiteler yalnızca eğitim veren kurumlar değil; aynı zamanda bilimsel bilgi üreten, toplumsal gelişime yön veren ve nitelikli insan gücü yetiştiren yapılardır. Bu sürecin merkezinde yer alan akademisyenler bilgi üretiminin yanı sıra öğrencilerin gelişimine katkı sunmaktadır. Artan rekabet ve performans baskısı kronik strese ve tükenmişliğe neden olabilmektedir.</w:t>
      </w:r>
    </w:p>
    <w:p w14:paraId="22E8476A" w14:textId="77777777" w:rsidR="003724B1" w:rsidRDefault="00C76AFE">
      <w:pPr>
        <w:pStyle w:val="Balk2"/>
      </w:pPr>
      <w:r>
        <w:t>Tükenmişlik Sendromu Nedir?</w:t>
      </w:r>
    </w:p>
    <w:p w14:paraId="440885C6" w14:textId="77777777" w:rsidR="003724B1" w:rsidRDefault="00C76AFE">
      <w:r>
        <w:t>Maslach'a göre tükenmişlik; duygusal tükenme, duyarsızlaşma ve kişisel başarı hissinde azalma olmak üzere üç boyuttan oluşmaktadır. Bu durum bireyin motivasyonunu, iş doyumunu ve psikolojik iyi oluşunu olumsuz etkilemektedir.</w:t>
      </w:r>
    </w:p>
    <w:p w14:paraId="1600E41C" w14:textId="77777777" w:rsidR="003724B1" w:rsidRDefault="00C76AFE">
      <w:pPr>
        <w:pStyle w:val="Balk2"/>
      </w:pPr>
      <w:r>
        <w:t>Akademisyenlerde Tükenmişliğin Nedenleri</w:t>
      </w:r>
    </w:p>
    <w:p w14:paraId="3B3BBE38" w14:textId="77777777" w:rsidR="003724B1" w:rsidRDefault="00C76AFE">
      <w:r>
        <w:t>Yoğun ders yükü, yayın baskısı, proje üretme zorunluluğu, akademik yükselme kriterleri, idari görevler, dijitalleşmeyle artan erişilebilirlik ve iş-yaşam dengesinin bozulması akademisyenlerde tükenmişliği artırmaktadır. Genç akademisyenlerde kadro belirsizliği ve gelecek kaygısı da önemli risk faktörleridir.</w:t>
      </w:r>
    </w:p>
    <w:p w14:paraId="7DFD3F16" w14:textId="77777777" w:rsidR="003724B1" w:rsidRDefault="00C76AFE">
      <w:pPr>
        <w:pStyle w:val="Balk2"/>
      </w:pPr>
      <w:r>
        <w:t>Tükenmişliğin Psikolojik ve Mesleki Etkileri</w:t>
      </w:r>
    </w:p>
    <w:p w14:paraId="776A198A" w14:textId="77777777" w:rsidR="003724B1" w:rsidRDefault="00C76AFE">
      <w:r>
        <w:t>Tükenmişlik yaşayan akademisyenlerde motivasyon kaybı, dikkat güçlüğü, kaygı, uyku sorunları ve mesleki verimde azalma görülebilir. Uzun süre devam ettiğinde fiziksel sağlık üzerinde de olumsuz etkiler oluşturabilir.</w:t>
      </w:r>
    </w:p>
    <w:p w14:paraId="3C62A836" w14:textId="77777777" w:rsidR="003724B1" w:rsidRDefault="00C76AFE">
      <w:pPr>
        <w:pStyle w:val="Balk2"/>
      </w:pPr>
      <w:r>
        <w:t>Koruyucu Yaklaşımlar</w:t>
      </w:r>
    </w:p>
    <w:p w14:paraId="2FDBFACE" w14:textId="77777777" w:rsidR="003724B1" w:rsidRDefault="00C76AFE">
      <w:r>
        <w:t>Psikolojik dayanıklılığın güçlendirilmesi, öz şefkat, sosyal destek, zaman yönetimi, fiziksel aktivite ve kurumsal destek mekanizmaları tükenmişliği azaltmada önemli rol oynamaktadır.</w:t>
      </w:r>
    </w:p>
    <w:p w14:paraId="25318CDA" w14:textId="77777777" w:rsidR="003724B1" w:rsidRDefault="00C76AFE">
      <w:pPr>
        <w:pStyle w:val="Balk2"/>
      </w:pPr>
      <w:r>
        <w:t>Psikolojik Danışman Perspektifinden Değerlendirme</w:t>
      </w:r>
    </w:p>
    <w:p w14:paraId="78F53CC4" w14:textId="77777777" w:rsidR="003724B1" w:rsidRDefault="00C76AFE">
      <w:r>
        <w:t>Tükenmişlik yalnızca bireysel bir problem değildir; kurumsal kültür ve çalışma koşullarıyla da ilişkilidir. Bu nedenle çözüm hem bireysel hem de örgütsel düzeyde ele alınmalıdır.</w:t>
      </w:r>
    </w:p>
    <w:p w14:paraId="73292688" w14:textId="77777777" w:rsidR="003724B1" w:rsidRDefault="00C76AFE">
      <w:pPr>
        <w:pStyle w:val="Balk2"/>
      </w:pPr>
      <w:r>
        <w:t>Sonuç</w:t>
      </w:r>
    </w:p>
    <w:p w14:paraId="0CB82EDD" w14:textId="77777777" w:rsidR="003724B1" w:rsidRDefault="00C76AFE">
      <w:r>
        <w:t>Akademisyenlerin psikolojik iyi oluşunun desteklenmesi, bilimsel üretkenliğin ve eğitim kalitesinin sürdürülebilirliği açısından kritik öneme sahiptir.</w:t>
      </w:r>
    </w:p>
    <w:p w14:paraId="10EA86B7" w14:textId="77777777" w:rsidR="003724B1" w:rsidRDefault="00C76AFE">
      <w:pPr>
        <w:pStyle w:val="Balk2"/>
      </w:pPr>
      <w:r>
        <w:t>Kaynakça</w:t>
      </w:r>
    </w:p>
    <w:p w14:paraId="103ED753" w14:textId="77777777" w:rsidR="003724B1" w:rsidRDefault="00C76AFE">
      <w:r>
        <w:t>Maslach, C., &amp; Jackson, S. E. (1981).</w:t>
      </w:r>
      <w:r>
        <w:br/>
        <w:t>Maslach, C., Schaufeli, W. B., &amp; Leiter, M. P. (2001).</w:t>
      </w:r>
      <w:r>
        <w:br/>
        <w:t>World Health Organization. (2019).</w:t>
      </w:r>
      <w:r>
        <w:br/>
        <w:t>Bakker, A. B., &amp; Demerouti, E. (2017).</w:t>
      </w:r>
      <w:r>
        <w:br/>
        <w:t>Leiter, M. P., &amp; Maslach, C. (2016).</w:t>
      </w:r>
    </w:p>
    <w:sectPr w:rsidR="003724B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853109458">
    <w:abstractNumId w:val="8"/>
  </w:num>
  <w:num w:numId="2" w16cid:durableId="1683506592">
    <w:abstractNumId w:val="6"/>
  </w:num>
  <w:num w:numId="3" w16cid:durableId="1625771085">
    <w:abstractNumId w:val="5"/>
  </w:num>
  <w:num w:numId="4" w16cid:durableId="1088773112">
    <w:abstractNumId w:val="4"/>
  </w:num>
  <w:num w:numId="5" w16cid:durableId="2104182891">
    <w:abstractNumId w:val="7"/>
  </w:num>
  <w:num w:numId="6" w16cid:durableId="881669945">
    <w:abstractNumId w:val="3"/>
  </w:num>
  <w:num w:numId="7" w16cid:durableId="1977442638">
    <w:abstractNumId w:val="2"/>
  </w:num>
  <w:num w:numId="8" w16cid:durableId="2060593432">
    <w:abstractNumId w:val="1"/>
  </w:num>
  <w:num w:numId="9" w16cid:durableId="186330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24B1"/>
    <w:rsid w:val="00776D11"/>
    <w:rsid w:val="00AA1D8D"/>
    <w:rsid w:val="00B47730"/>
    <w:rsid w:val="00C76AF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CD1CE4"/>
  <w14:defaultImageDpi w14:val="300"/>
  <w15:docId w15:val="{36AE555B-107C-174D-9013-0E3A77194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seval gözeten</cp:lastModifiedBy>
  <cp:revision>2</cp:revision>
  <dcterms:created xsi:type="dcterms:W3CDTF">2026-07-24T22:05:00Z</dcterms:created>
  <dcterms:modified xsi:type="dcterms:W3CDTF">2026-07-24T22:05:00Z</dcterms:modified>
  <cp:category/>
</cp:coreProperties>
</file>