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B2A2F" w14:textId="77777777" w:rsidR="001B39E4" w:rsidRDefault="001B39E4">
      <w:pPr>
        <w:rPr>
          <w:rFonts w:ascii="Roboto" w:eastAsia="Times New Roman" w:hAnsi="Roboto"/>
          <w:b/>
          <w:bCs/>
          <w:kern w:val="0"/>
          <w:sz w:val="30"/>
          <w:szCs w:val="30"/>
          <w14:ligatures w14:val="none"/>
        </w:rPr>
      </w:pPr>
      <w:r>
        <w:rPr>
          <w:rFonts w:ascii="Roboto" w:eastAsia="Times New Roman" w:hAnsi="Roboto"/>
          <w:b/>
          <w:bCs/>
          <w:sz w:val="30"/>
          <w:szCs w:val="30"/>
        </w:rPr>
        <w:t>AKADEMİSYENLERDE TÜKENMİŞLİK SENDROMU: NEDENLERİ, BELİRTİLERİ VE BAŞA ÇIKMA YOLLARI</w:t>
      </w:r>
    </w:p>
    <w:p w14:paraId="094E2605" w14:textId="77777777" w:rsidR="001B39E4" w:rsidRDefault="001B39E4">
      <w:pPr>
        <w:rPr>
          <w:rFonts w:ascii="Roboto" w:eastAsia="Times New Roman" w:hAnsi="Roboto"/>
        </w:rPr>
      </w:pPr>
      <w:r>
        <w:rPr>
          <w:rStyle w:val="Gl"/>
          <w:rFonts w:ascii="Roboto" w:eastAsia="Times New Roman" w:hAnsi="Roboto"/>
        </w:rPr>
        <w:t>Özet</w:t>
      </w:r>
      <w:r>
        <w:rPr>
          <w:rFonts w:ascii="Roboto" w:eastAsia="Times New Roman" w:hAnsi="Roboto"/>
        </w:rPr>
        <w:br/>
        <w:t>Bu çalışma, yükseköğretim kurumlarında görev yapan akademisyenlerin karşı karşıya kaldığı tükenmişlik sendromunu kurumsal ve bireysel boyutlarıyla incelemektedir. Tükenmişlik, bireysel bir zayıflık unsuru değil; sürekli baskı, yüksek beklentiler ve yapısal zorlukların insan psikolojisi üzerindeki doğal bir tepkisidir. Makalede akademisyenleri tükenmişliğe sürükleyen temel nedenler, sendromun çok boyutlu belirtileri ve bu durumla mücadele etmede kullanılabilecek stratejiler yapılandırılmış bir çerçevede ele alınmaktadır.</w:t>
      </w:r>
    </w:p>
    <w:p w14:paraId="1615323C" w14:textId="77777777" w:rsidR="001B39E4" w:rsidRDefault="001B39E4">
      <w:pPr>
        <w:rPr>
          <w:rFonts w:ascii="Roboto" w:eastAsia="Times New Roman" w:hAnsi="Roboto"/>
        </w:rPr>
      </w:pPr>
      <w:r>
        <w:rPr>
          <w:rStyle w:val="Gl"/>
          <w:rFonts w:ascii="Roboto" w:eastAsia="Times New Roman" w:hAnsi="Roboto"/>
        </w:rPr>
        <w:t>Anahtar Kelimeler:</w:t>
      </w:r>
      <w:r>
        <w:rPr>
          <w:rFonts w:ascii="Roboto" w:eastAsia="Times New Roman" w:hAnsi="Roboto"/>
        </w:rPr>
        <w:t xml:space="preserve"> Akademik Tükenmişlik, İş Yükü, Performans Baskısı, Ruh Sağlığı, Başa Çıkma Stratejileri.</w:t>
      </w:r>
    </w:p>
    <w:p w14:paraId="4634E5EA" w14:textId="77777777" w:rsidR="001B39E4" w:rsidRDefault="001B39E4">
      <w:pPr>
        <w:spacing w:before="480" w:after="480"/>
        <w:rPr>
          <w:rFonts w:ascii="Roboto" w:eastAsia="Times New Roman" w:hAnsi="Roboto"/>
          <w:sz w:val="20"/>
          <w:szCs w:val="20"/>
        </w:rPr>
      </w:pPr>
      <w:r>
        <w:rPr>
          <w:rFonts w:eastAsia="Times New Roman"/>
          <w:noProof/>
        </w:rPr>
        <mc:AlternateContent>
          <mc:Choice Requires="wps">
            <w:drawing>
              <wp:inline distT="0" distB="0" distL="0" distR="0" wp14:anchorId="13E5E36B" wp14:editId="7552384A">
                <wp:extent cx="5760720" cy="1270"/>
                <wp:effectExtent l="0" t="31750" r="0" b="36830"/>
                <wp:docPr id="1003199883"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5CD0D94" id="Dikdörtgen 2"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" filled="f">
                <w10:anchorlock/>
              </v:rect>
            </w:pict>
          </mc:Fallback>
        </mc:AlternateContent>
      </w:r>
    </w:p>
    <w:p w14:paraId="76650BBC" w14:textId="77777777" w:rsidR="001B39E4" w:rsidRDefault="001B39E4">
      <w:pPr>
        <w:spacing w:after="0"/>
        <w:rPr>
          <w:rFonts w:ascii="Roboto" w:eastAsia="Times New Roman" w:hAnsi="Roboto"/>
          <w:b/>
          <w:bCs/>
          <w:sz w:val="30"/>
          <w:szCs w:val="30"/>
        </w:rPr>
      </w:pPr>
      <w:r>
        <w:rPr>
          <w:rFonts w:ascii="Roboto" w:eastAsia="Times New Roman" w:hAnsi="Roboto"/>
          <w:b/>
          <w:bCs/>
          <w:sz w:val="30"/>
          <w:szCs w:val="30"/>
        </w:rPr>
        <w:t>1. GİRİŞ</w:t>
      </w:r>
    </w:p>
    <w:p w14:paraId="1D802150" w14:textId="77777777" w:rsidR="001B39E4" w:rsidRDefault="001B39E4">
      <w:pPr>
        <w:rPr>
          <w:rFonts w:ascii="Roboto" w:eastAsia="Times New Roman" w:hAnsi="Roboto"/>
        </w:rPr>
      </w:pPr>
      <w:r>
        <w:rPr>
          <w:rFonts w:ascii="Roboto" w:eastAsia="Times New Roman" w:hAnsi="Roboto"/>
        </w:rPr>
        <w:t>Yükseköğretim kurumları, bilginin üretildiği, korunduğu ve topluma aktarıldığı stratejik merkezlerdir. Bu kurumların dinamizmini ve bilimsel üretimini sağlayan akademisyenler, modern akademik dünyada çok boyutlu roller üstlenmek durumundadır. Günümüz akademisyeninden yalnızca nitelikli ders anlatması değil; sürekli uluslararası yayın yapması, fon bulması, idari görevleri yürütmesi ve toplumsal fayda üretmesi beklenmektedir.</w:t>
      </w:r>
    </w:p>
    <w:p w14:paraId="578AB0D5" w14:textId="77777777" w:rsidR="001B39E4" w:rsidRDefault="001B39E4">
      <w:pPr>
        <w:rPr>
          <w:rFonts w:ascii="Roboto" w:eastAsia="Times New Roman" w:hAnsi="Roboto"/>
          <w:lang/>
        </w:rPr>
      </w:pPr>
      <w:r>
        <w:rPr>
          <w:rFonts w:ascii="Roboto" w:eastAsia="Times New Roman" w:hAnsi="Roboto"/>
        </w:rPr>
        <w:t>Bu sürekli ve artan baskı ortamı, akademisyenlerin ruh sağlığı ve motivasyonu üzerinde ciddi tehditler oluşturmaktadır. Süreçle mücadelede "fark etmek", dönüşümün ve iyileşmenin ilk adımı olarak kabul edilmektedir. Ruh sağlığı güçlü akademisyenler, güçlü bir bilimsel geleceğin en temel mimarlarıdır. Bu bağlamda, akademik personelde görülen tükenmişlik sendromunun kaynaklarını ve çözüm yollarını incelemek hem bireysel refah hem de kurumsal verimlilik açısından kritik bir önem taşımaktadır.</w:t>
      </w:r>
    </w:p>
    <w:p w14:paraId="779F3401" w14:textId="77777777" w:rsidR="004A7841" w:rsidRDefault="004A7841">
      <w:pPr>
        <w:rPr>
          <w:rFonts w:ascii="Roboto" w:eastAsia="Times New Roman" w:hAnsi="Roboto"/>
          <w:lang/>
        </w:rPr>
      </w:pPr>
    </w:p>
    <w:p w14:paraId="22B7DC72" w14:textId="77777777" w:rsidR="004A7841" w:rsidRPr="004A7841" w:rsidRDefault="004A7841">
      <w:pPr>
        <w:rPr>
          <w:rFonts w:ascii="Roboto" w:eastAsia="Times New Roman" w:hAnsi="Roboto"/>
          <w:lang/>
        </w:rPr>
      </w:pPr>
    </w:p>
    <w:p w14:paraId="7EAED31C" w14:textId="77777777" w:rsidR="001B39E4" w:rsidRDefault="001B39E4">
      <w:pPr>
        <w:spacing w:before="480" w:after="480"/>
        <w:rPr>
          <w:rFonts w:ascii="Roboto" w:eastAsia="Times New Roman" w:hAnsi="Roboto"/>
          <w:sz w:val="20"/>
          <w:szCs w:val="20"/>
        </w:rPr>
      </w:pPr>
      <w:r>
        <w:rPr>
          <w:rFonts w:eastAsia="Times New Roman"/>
          <w:noProof/>
        </w:rPr>
        <mc:AlternateContent>
          <mc:Choice Requires="wps">
            <w:drawing>
              <wp:inline distT="0" distB="0" distL="0" distR="0" wp14:anchorId="6E466677" wp14:editId="1DD5DF8A">
                <wp:extent cx="5760720" cy="1270"/>
                <wp:effectExtent l="0" t="31750" r="0" b="36830"/>
                <wp:docPr id="898522390"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707AA23" id="Dikdörtgen 1"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" filled="f">
                <w10:anchorlock/>
              </v:rect>
            </w:pict>
          </mc:Fallback>
        </mc:AlternateContent>
      </w:r>
    </w:p>
    <w:p w14:paraId="737EC060" w14:textId="1F09404A" w:rsidR="00A57824" w:rsidRDefault="004A7841">
      <w:pPr>
        <w:rPr>
          <w:rFonts w:ascii="Roboto" w:eastAsia="Times New Roman" w:hAnsi="Roboto"/>
          <w:b/>
          <w:bCs/>
          <w:sz w:val="30"/>
          <w:szCs w:val="30"/>
          <w:lang/>
        </w:rPr>
      </w:pPr>
      <w:r>
        <w:rPr>
          <w:rFonts w:ascii="Roboto" w:eastAsia="Times New Roman" w:hAnsi="Roboto"/>
          <w:b/>
          <w:bCs/>
          <w:sz w:val="30"/>
          <w:szCs w:val="30"/>
          <w:lang/>
        </w:rPr>
        <w:lastRenderedPageBreak/>
        <w:t>2</w:t>
      </w:r>
      <w:r w:rsidR="00A57824">
        <w:rPr>
          <w:rFonts w:ascii="Roboto" w:eastAsia="Times New Roman" w:hAnsi="Roboto"/>
          <w:b/>
          <w:bCs/>
          <w:sz w:val="30"/>
          <w:szCs w:val="30"/>
        </w:rPr>
        <w:t>. AKADEMİK TÜKENMİŞLİĞİN NEDENLERİ</w:t>
      </w:r>
    </w:p>
    <w:p w14:paraId="7109D161" w14:textId="77777777" w:rsidR="004A7841" w:rsidRPr="004A7841" w:rsidRDefault="004A7841">
      <w:pPr>
        <w:rPr>
          <w:rFonts w:ascii="Roboto" w:eastAsia="Times New Roman" w:hAnsi="Roboto"/>
          <w:b/>
          <w:bCs/>
          <w:kern w:val="0"/>
          <w:sz w:val="30"/>
          <w:szCs w:val="30"/>
          <w:lang/>
          <w14:ligatures w14:val="none"/>
        </w:rPr>
      </w:pPr>
    </w:p>
    <w:p w14:paraId="60A71956" w14:textId="77777777" w:rsidR="00A57824" w:rsidRDefault="00A57824">
      <w:pPr>
        <w:rPr>
          <w:rFonts w:ascii="Roboto" w:eastAsia="Times New Roman" w:hAnsi="Roboto"/>
        </w:rPr>
      </w:pPr>
      <w:r>
        <w:rPr>
          <w:rFonts w:ascii="Roboto" w:eastAsia="Times New Roman" w:hAnsi="Roboto"/>
        </w:rPr>
        <w:t>Akademisyenlerin tükenmişlik yaşaması tek bir nedene bağlı olmayıp, yapısal, çevresel ve kurumsal faktörlerin birleşimiyle tetiklenmektedir. Literatürde ve saha çalışmalarında öne çıkan temel nedenler şu şekilde sıralanabilir:</w:t>
      </w:r>
    </w:p>
    <w:p w14:paraId="0583D8D4" w14:textId="77777777" w:rsidR="00A57824" w:rsidRDefault="00A57824" w:rsidP="00A57824">
      <w:pPr>
        <w:pStyle w:val="z1qcye"/>
        <w:numPr>
          <w:ilvl w:val="0"/>
          <w:numId w:val="2"/>
        </w:numPr>
        <w:spacing w:before="0" w:beforeAutospacing="0" w:after="0" w:afterAutospacing="0"/>
        <w:rPr>
          <w:rFonts w:ascii="Roboto" w:eastAsia="Times New Roman" w:hAnsi="Roboto"/>
        </w:rPr>
      </w:pPr>
      <w:r>
        <w:rPr>
          <w:rStyle w:val="Gl"/>
          <w:rFonts w:ascii="Roboto" w:eastAsia="Times New Roman" w:hAnsi="Roboto"/>
        </w:rPr>
        <w:t>Aşırı İş Yükü ve Zaman Baskısı:</w:t>
      </w:r>
      <w:r>
        <w:rPr>
          <w:rStyle w:val="inqyif"/>
          <w:rFonts w:ascii="Roboto" w:eastAsia="Times New Roman" w:hAnsi="Roboto"/>
        </w:rPr>
        <w:t xml:space="preserve"> Ders yükümlülüklerinin yoğunluğu, öğrenci danışmanlıkları ve akademik takvime sıkıştırılmış teslim tarihleri, akademisyenlerin üzerindeki zaman baskısını artırmaktadır.</w:t>
      </w:r>
    </w:p>
    <w:p w14:paraId="2E21F5AA" w14:textId="77777777" w:rsidR="00A57824" w:rsidRDefault="00A57824" w:rsidP="00A57824">
      <w:pPr>
        <w:pStyle w:val="z1qcye"/>
        <w:numPr>
          <w:ilvl w:val="0"/>
          <w:numId w:val="2"/>
        </w:numPr>
        <w:spacing w:before="0" w:beforeAutospacing="0" w:after="0" w:afterAutospacing="0"/>
        <w:rPr>
          <w:rFonts w:ascii="Roboto" w:eastAsia="Times New Roman" w:hAnsi="Roboto"/>
        </w:rPr>
      </w:pPr>
      <w:r>
        <w:rPr>
          <w:rStyle w:val="Gl"/>
          <w:rFonts w:ascii="Roboto" w:eastAsia="Times New Roman" w:hAnsi="Roboto"/>
        </w:rPr>
        <w:t>Yayın ve Performans Odaklı Akademik Sistem:</w:t>
      </w:r>
      <w:r>
        <w:rPr>
          <w:rStyle w:val="inqyif"/>
          <w:rFonts w:ascii="Roboto" w:eastAsia="Times New Roman" w:hAnsi="Roboto"/>
        </w:rPr>
        <w:t xml:space="preserve"> Küresel ölçekte geçerli olan "Yayın yap ya da yok ol" (</w:t>
      </w:r>
      <w:proofErr w:type="spellStart"/>
      <w:r>
        <w:rPr>
          <w:rStyle w:val="inqyif"/>
          <w:rFonts w:ascii="Roboto" w:eastAsia="Times New Roman" w:hAnsi="Roboto"/>
        </w:rPr>
        <w:t>publish</w:t>
      </w:r>
      <w:proofErr w:type="spellEnd"/>
      <w:r>
        <w:rPr>
          <w:rStyle w:val="inqyif"/>
          <w:rFonts w:ascii="Roboto" w:eastAsia="Times New Roman" w:hAnsi="Roboto"/>
        </w:rPr>
        <w:t xml:space="preserve"> </w:t>
      </w:r>
      <w:proofErr w:type="spellStart"/>
      <w:r>
        <w:rPr>
          <w:rStyle w:val="inqyif"/>
          <w:rFonts w:ascii="Roboto" w:eastAsia="Times New Roman" w:hAnsi="Roboto"/>
        </w:rPr>
        <w:t>or</w:t>
      </w:r>
      <w:proofErr w:type="spellEnd"/>
      <w:r>
        <w:rPr>
          <w:rStyle w:val="inqyif"/>
          <w:rFonts w:ascii="Roboto" w:eastAsia="Times New Roman" w:hAnsi="Roboto"/>
        </w:rPr>
        <w:t xml:space="preserve"> </w:t>
      </w:r>
      <w:proofErr w:type="spellStart"/>
      <w:r>
        <w:rPr>
          <w:rStyle w:val="inqyif"/>
          <w:rFonts w:ascii="Roboto" w:eastAsia="Times New Roman" w:hAnsi="Roboto"/>
        </w:rPr>
        <w:t>perish</w:t>
      </w:r>
      <w:proofErr w:type="spellEnd"/>
      <w:r>
        <w:rPr>
          <w:rStyle w:val="inqyif"/>
          <w:rFonts w:ascii="Roboto" w:eastAsia="Times New Roman" w:hAnsi="Roboto"/>
        </w:rPr>
        <w:t>) felsefesi ve akademik teşvik kriterleri, bireyleri sürekli bir yarış içinde tutarak kaygı düzeyini yükseltmektedir.</w:t>
      </w:r>
    </w:p>
    <w:p w14:paraId="67DA3A85" w14:textId="77777777" w:rsidR="00A57824" w:rsidRDefault="00A57824" w:rsidP="00A57824">
      <w:pPr>
        <w:pStyle w:val="z1qcye"/>
        <w:numPr>
          <w:ilvl w:val="0"/>
          <w:numId w:val="2"/>
        </w:numPr>
        <w:spacing w:before="0" w:beforeAutospacing="0" w:after="0" w:afterAutospacing="0"/>
        <w:rPr>
          <w:rFonts w:ascii="Roboto" w:eastAsia="Times New Roman" w:hAnsi="Roboto"/>
        </w:rPr>
      </w:pPr>
      <w:r>
        <w:rPr>
          <w:rStyle w:val="Gl"/>
          <w:rFonts w:ascii="Roboto" w:eastAsia="Times New Roman" w:hAnsi="Roboto"/>
        </w:rPr>
        <w:t>Araştırma Fonlarına Ulaşmadaki Zorluklar:</w:t>
      </w:r>
      <w:r>
        <w:rPr>
          <w:rStyle w:val="inqyif"/>
          <w:rFonts w:ascii="Roboto" w:eastAsia="Times New Roman" w:hAnsi="Roboto"/>
        </w:rPr>
        <w:t xml:space="preserve"> Bilimsel projeler için bütçe bulma süreçlerinin zorluğu ve karşılaşılan bürokratik engeller, araştırma motivasyonunu baltalamaktadır.</w:t>
      </w:r>
    </w:p>
    <w:p w14:paraId="3A03F043" w14:textId="77777777" w:rsidR="00A57824" w:rsidRDefault="00A57824" w:rsidP="00A57824">
      <w:pPr>
        <w:pStyle w:val="z1qcye"/>
        <w:numPr>
          <w:ilvl w:val="0"/>
          <w:numId w:val="2"/>
        </w:numPr>
        <w:spacing w:before="0" w:beforeAutospacing="0" w:after="0" w:afterAutospacing="0"/>
        <w:rPr>
          <w:rFonts w:ascii="Roboto" w:eastAsia="Times New Roman" w:hAnsi="Roboto"/>
        </w:rPr>
      </w:pPr>
      <w:r>
        <w:rPr>
          <w:rStyle w:val="Gl"/>
          <w:rFonts w:ascii="Roboto" w:eastAsia="Times New Roman" w:hAnsi="Roboto"/>
        </w:rPr>
        <w:t>İdari Görevlerin Fazlalığı:</w:t>
      </w:r>
      <w:r>
        <w:rPr>
          <w:rStyle w:val="inqyif"/>
          <w:rFonts w:ascii="Roboto" w:eastAsia="Times New Roman" w:hAnsi="Roboto"/>
        </w:rPr>
        <w:t xml:space="preserve"> Bölüm, fakülte veya enstitü düzeyindeki komisyon üyelikleri, yazışmalar ve yönetimsel sorumluluklar, asıl odaklanılması gereken bilimsel üretime ket vurmaktadır.</w:t>
      </w:r>
    </w:p>
    <w:p w14:paraId="4424FC0D" w14:textId="77777777" w:rsidR="00A57824" w:rsidRDefault="00A57824" w:rsidP="00A57824">
      <w:pPr>
        <w:pStyle w:val="z1qcye"/>
        <w:numPr>
          <w:ilvl w:val="0"/>
          <w:numId w:val="2"/>
        </w:numPr>
        <w:spacing w:before="0" w:beforeAutospacing="0" w:after="0" w:afterAutospacing="0"/>
        <w:rPr>
          <w:rFonts w:ascii="Roboto" w:eastAsia="Times New Roman" w:hAnsi="Roboto"/>
        </w:rPr>
      </w:pPr>
      <w:r>
        <w:rPr>
          <w:rStyle w:val="Gl"/>
          <w:rFonts w:ascii="Roboto" w:eastAsia="Times New Roman" w:hAnsi="Roboto"/>
        </w:rPr>
        <w:t>İş-Yaşam Dengesinin Bozulması:</w:t>
      </w:r>
      <w:r>
        <w:rPr>
          <w:rStyle w:val="inqyif"/>
          <w:rFonts w:ascii="Roboto" w:eastAsia="Times New Roman" w:hAnsi="Roboto"/>
        </w:rPr>
        <w:t xml:space="preserve"> Akademik çalışmaların doğası gereği mesai saatleri dışına taşması, evde çalışma zorunluluğu ve hafta sonu faaliyetleri kişisel alanı ve aile hayatını istila etmektedir.</w:t>
      </w:r>
    </w:p>
    <w:p w14:paraId="59E66406" w14:textId="77777777" w:rsidR="00A57824" w:rsidRDefault="00A57824">
      <w:pPr>
        <w:spacing w:before="480" w:after="480"/>
        <w:rPr>
          <w:rFonts w:ascii="Roboto" w:eastAsia="Times New Roman" w:hAnsi="Roboto"/>
          <w:sz w:val="20"/>
          <w:szCs w:val="20"/>
        </w:rPr>
      </w:pPr>
      <w:r>
        <w:rPr>
          <w:rFonts w:eastAsia="Times New Roman"/>
          <w:noProof/>
        </w:rPr>
        <mc:AlternateContent>
          <mc:Choice Requires="wps">
            <w:drawing>
              <wp:inline distT="0" distB="0" distL="0" distR="0" wp14:anchorId="76982A32" wp14:editId="4697AF35">
                <wp:extent cx="5760720" cy="1270"/>
                <wp:effectExtent l="0" t="31750" r="0" b="36830"/>
                <wp:docPr id="744629216"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E39A3B7" id="Dikdörtgen 1"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" filled="f">
                <w10:anchorlock/>
              </v:rect>
            </w:pict>
          </mc:Fallback>
        </mc:AlternateContent>
      </w:r>
    </w:p>
    <w:p w14:paraId="7C785000" w14:textId="51AAD36F" w:rsidR="00A17757" w:rsidRDefault="004A7841">
      <w:pPr>
        <w:rPr>
          <w:rFonts w:ascii="Roboto" w:eastAsia="Times New Roman" w:hAnsi="Roboto"/>
          <w:b/>
          <w:bCs/>
          <w:kern w:val="0"/>
          <w:sz w:val="30"/>
          <w:szCs w:val="30"/>
          <w14:ligatures w14:val="none"/>
        </w:rPr>
      </w:pPr>
      <w:r>
        <w:rPr>
          <w:rFonts w:ascii="Roboto" w:eastAsia="Times New Roman" w:hAnsi="Roboto"/>
          <w:b/>
          <w:bCs/>
          <w:sz w:val="30"/>
          <w:szCs w:val="30"/>
          <w:lang/>
        </w:rPr>
        <w:t>3.</w:t>
      </w:r>
      <w:r w:rsidR="00A17757">
        <w:rPr>
          <w:rFonts w:ascii="Roboto" w:eastAsia="Times New Roman" w:hAnsi="Roboto"/>
          <w:b/>
          <w:bCs/>
          <w:sz w:val="30"/>
          <w:szCs w:val="30"/>
        </w:rPr>
        <w:t>TÜKENMİŞLİĞİN BELİRTİLERİ</w:t>
      </w:r>
    </w:p>
    <w:p w14:paraId="2EA208A3" w14:textId="77777777" w:rsidR="00A17757" w:rsidRDefault="00A17757">
      <w:pPr>
        <w:rPr>
          <w:rFonts w:ascii="Roboto" w:eastAsia="Times New Roman" w:hAnsi="Roboto"/>
        </w:rPr>
      </w:pPr>
      <w:r>
        <w:rPr>
          <w:rFonts w:ascii="Roboto" w:eastAsia="Times New Roman" w:hAnsi="Roboto"/>
        </w:rPr>
        <w:t>Tükenmişlik sendromu ani bir kriz şeklinde değil, sinsi ve birikimli bir süreç olarak ilerler. Akademisyenlerde bu durum kendisini üç temel boyutta göstermektedir:</w:t>
      </w:r>
    </w:p>
    <w:p w14:paraId="193219A1" w14:textId="77777777" w:rsidR="00A17757" w:rsidRDefault="00A17757">
      <w:pPr>
        <w:rPr>
          <w:rFonts w:ascii="Roboto" w:eastAsia="Times New Roman" w:hAnsi="Roboto"/>
          <w:b/>
          <w:bCs/>
          <w:sz w:val="30"/>
          <w:szCs w:val="30"/>
        </w:rPr>
      </w:pPr>
      <w:r>
        <w:rPr>
          <w:rFonts w:ascii="Roboto" w:eastAsia="Times New Roman" w:hAnsi="Roboto"/>
          <w:b/>
          <w:bCs/>
          <w:sz w:val="30"/>
          <w:szCs w:val="30"/>
        </w:rPr>
        <w:t xml:space="preserve">3.1. Fiziksel ve </w:t>
      </w:r>
      <w:proofErr w:type="spellStart"/>
      <w:r>
        <w:rPr>
          <w:rFonts w:ascii="Roboto" w:eastAsia="Times New Roman" w:hAnsi="Roboto"/>
          <w:b/>
          <w:bCs/>
          <w:sz w:val="30"/>
          <w:szCs w:val="30"/>
        </w:rPr>
        <w:t>Enerjisel</w:t>
      </w:r>
      <w:proofErr w:type="spellEnd"/>
      <w:r>
        <w:rPr>
          <w:rFonts w:ascii="Roboto" w:eastAsia="Times New Roman" w:hAnsi="Roboto"/>
          <w:b/>
          <w:bCs/>
          <w:sz w:val="30"/>
          <w:szCs w:val="30"/>
        </w:rPr>
        <w:t xml:space="preserve"> Belirtiler</w:t>
      </w:r>
    </w:p>
    <w:p w14:paraId="320DE2BF" w14:textId="77777777" w:rsidR="00A17757" w:rsidRDefault="00A17757">
      <w:pPr>
        <w:rPr>
          <w:rFonts w:ascii="Roboto" w:eastAsia="Times New Roman" w:hAnsi="Roboto"/>
        </w:rPr>
      </w:pPr>
      <w:r>
        <w:rPr>
          <w:rFonts w:ascii="Roboto" w:eastAsia="Times New Roman" w:hAnsi="Roboto"/>
        </w:rPr>
        <w:t>En belirgin gösterge kronik yorgunluktur. Birey, düzenli uyku ve dinlenme sürelerine rağmen geçmeyen, sabahları güne başlamayı zorlaştıran sürekli bir enerji kaybı ve bitkinlik yaşar.</w:t>
      </w:r>
    </w:p>
    <w:p w14:paraId="59C08823" w14:textId="77777777" w:rsidR="00A17757" w:rsidRDefault="00A17757">
      <w:pPr>
        <w:rPr>
          <w:rFonts w:ascii="Roboto" w:eastAsia="Times New Roman" w:hAnsi="Roboto"/>
          <w:b/>
          <w:bCs/>
          <w:sz w:val="30"/>
          <w:szCs w:val="30"/>
        </w:rPr>
      </w:pPr>
      <w:r>
        <w:rPr>
          <w:rFonts w:ascii="Roboto" w:eastAsia="Times New Roman" w:hAnsi="Roboto"/>
          <w:b/>
          <w:bCs/>
          <w:sz w:val="30"/>
          <w:szCs w:val="30"/>
        </w:rPr>
        <w:t>3.2. Psikolojik ve Duygusal Belirtiler</w:t>
      </w:r>
    </w:p>
    <w:p w14:paraId="4A337CE2" w14:textId="77777777" w:rsidR="00A17757" w:rsidRDefault="00A17757" w:rsidP="00A17757">
      <w:pPr>
        <w:pStyle w:val="z1qcye"/>
        <w:numPr>
          <w:ilvl w:val="0"/>
          <w:numId w:val="3"/>
        </w:numPr>
        <w:spacing w:before="0" w:beforeAutospacing="0" w:after="0" w:afterAutospacing="0"/>
        <w:rPr>
          <w:rFonts w:ascii="Roboto" w:eastAsia="Times New Roman" w:hAnsi="Roboto"/>
        </w:rPr>
      </w:pPr>
      <w:r>
        <w:rPr>
          <w:rStyle w:val="Gl"/>
          <w:rFonts w:ascii="Roboto" w:eastAsia="Times New Roman" w:hAnsi="Roboto"/>
        </w:rPr>
        <w:t>Motivasyon Kaybı:</w:t>
      </w:r>
      <w:r>
        <w:rPr>
          <w:rStyle w:val="inqyif"/>
          <w:rFonts w:ascii="Roboto" w:eastAsia="Times New Roman" w:hAnsi="Roboto"/>
        </w:rPr>
        <w:t xml:space="preserve"> Akademik başarılara karşı duyarsızlaşma ve üretkenliğe yönelik başarı hissinin azalması durumudur.</w:t>
      </w:r>
    </w:p>
    <w:p w14:paraId="344ABF99" w14:textId="77777777" w:rsidR="00A17757" w:rsidRDefault="00A17757" w:rsidP="00A17757">
      <w:pPr>
        <w:pStyle w:val="z1qcye"/>
        <w:numPr>
          <w:ilvl w:val="0"/>
          <w:numId w:val="3"/>
        </w:numPr>
        <w:spacing w:before="0" w:beforeAutospacing="0" w:after="0" w:afterAutospacing="0"/>
        <w:rPr>
          <w:rFonts w:ascii="Roboto" w:eastAsia="Times New Roman" w:hAnsi="Roboto"/>
        </w:rPr>
      </w:pPr>
      <w:r>
        <w:rPr>
          <w:rStyle w:val="Gl"/>
          <w:rFonts w:ascii="Roboto" w:eastAsia="Times New Roman" w:hAnsi="Roboto"/>
        </w:rPr>
        <w:lastRenderedPageBreak/>
        <w:t>Duygusal Tükenme:</w:t>
      </w:r>
      <w:r>
        <w:rPr>
          <w:rStyle w:val="inqyif"/>
          <w:rFonts w:ascii="Roboto" w:eastAsia="Times New Roman" w:hAnsi="Roboto"/>
        </w:rPr>
        <w:t xml:space="preserve"> Kişinin mesleki geleceğine, projelerine ve kurumuna dair yoğun bir umutsuzluk ve çaresizlik hissetmesidir.</w:t>
      </w:r>
    </w:p>
    <w:p w14:paraId="32A50DBA" w14:textId="77777777" w:rsidR="00A17757" w:rsidRDefault="00A17757" w:rsidP="00A17757">
      <w:pPr>
        <w:pStyle w:val="z1qcye"/>
        <w:numPr>
          <w:ilvl w:val="0"/>
          <w:numId w:val="3"/>
        </w:numPr>
        <w:spacing w:before="0" w:beforeAutospacing="0" w:after="0" w:afterAutospacing="0"/>
        <w:rPr>
          <w:rFonts w:ascii="Roboto" w:eastAsia="Times New Roman" w:hAnsi="Roboto"/>
        </w:rPr>
      </w:pPr>
      <w:r>
        <w:rPr>
          <w:rStyle w:val="Gl"/>
          <w:rFonts w:ascii="Roboto" w:eastAsia="Times New Roman" w:hAnsi="Roboto"/>
        </w:rPr>
        <w:t>İçe Çekilme ve Sabırsızlık:</w:t>
      </w:r>
      <w:r>
        <w:rPr>
          <w:rStyle w:val="inqyif"/>
          <w:rFonts w:ascii="Roboto" w:eastAsia="Times New Roman" w:hAnsi="Roboto"/>
        </w:rPr>
        <w:t xml:space="preserve"> Sosyal çevreyle ilişkilerin minimuma indirilmesi; meslektaşlara, idari personele ve öğrencilere karşı tahammülsüzlük, sinirlilik ve öfke düzeyinin artmasıdır.</w:t>
      </w:r>
    </w:p>
    <w:p w14:paraId="010C5471" w14:textId="77777777" w:rsidR="00A17757" w:rsidRDefault="00A17757">
      <w:pPr>
        <w:rPr>
          <w:rFonts w:ascii="Roboto" w:eastAsia="Times New Roman" w:hAnsi="Roboto"/>
          <w:b/>
          <w:bCs/>
          <w:sz w:val="30"/>
          <w:szCs w:val="30"/>
        </w:rPr>
      </w:pPr>
      <w:r>
        <w:rPr>
          <w:rFonts w:ascii="Roboto" w:eastAsia="Times New Roman" w:hAnsi="Roboto"/>
          <w:b/>
          <w:bCs/>
          <w:sz w:val="30"/>
          <w:szCs w:val="30"/>
        </w:rPr>
        <w:t>3.3. Bilişsel Belirtiler</w:t>
      </w:r>
    </w:p>
    <w:p w14:paraId="51102B8C" w14:textId="77777777" w:rsidR="00A17757" w:rsidRDefault="00A17757">
      <w:pPr>
        <w:rPr>
          <w:rFonts w:ascii="Roboto" w:eastAsia="Times New Roman" w:hAnsi="Roboto"/>
        </w:rPr>
      </w:pPr>
      <w:r>
        <w:rPr>
          <w:rFonts w:ascii="Roboto" w:eastAsia="Times New Roman" w:hAnsi="Roboto"/>
        </w:rPr>
        <w:t>Sürekli stres altında kalan zihinde odaklanma güçlüğü, dikkat dağınıklığı ve unutkanlık baş gösterir. Bu durum doğrudan akademik verimlilikte radikal düşüşlere ve hata payının artmasına neden olur.</w:t>
      </w:r>
    </w:p>
    <w:p w14:paraId="7463720C" w14:textId="77777777" w:rsidR="00A17757" w:rsidRDefault="00A17757">
      <w:pPr>
        <w:spacing w:before="480" w:after="480"/>
        <w:rPr>
          <w:rFonts w:ascii="Roboto" w:eastAsia="Times New Roman" w:hAnsi="Roboto"/>
          <w:sz w:val="20"/>
          <w:szCs w:val="20"/>
        </w:rPr>
      </w:pPr>
      <w:r>
        <w:rPr>
          <w:rFonts w:eastAsia="Times New Roman"/>
          <w:noProof/>
        </w:rPr>
        <mc:AlternateContent>
          <mc:Choice Requires="wps">
            <w:drawing>
              <wp:inline distT="0" distB="0" distL="0" distR="0" wp14:anchorId="2E949AC7" wp14:editId="16029FA2">
                <wp:extent cx="5760720" cy="1270"/>
                <wp:effectExtent l="0" t="31750" r="0" b="36830"/>
                <wp:docPr id="832793542"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BBF4DA8" id="Dikdörtgen 1"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" filled="f">
                <w10:anchorlock/>
              </v:rect>
            </w:pict>
          </mc:Fallback>
        </mc:AlternateContent>
      </w:r>
    </w:p>
    <w:p w14:paraId="261B3A03" w14:textId="77777777" w:rsidR="00A17757" w:rsidRDefault="00A17757">
      <w:pPr>
        <w:spacing w:after="0"/>
        <w:rPr>
          <w:rFonts w:ascii="Roboto" w:eastAsia="Times New Roman" w:hAnsi="Roboto"/>
          <w:b/>
          <w:bCs/>
          <w:sz w:val="30"/>
          <w:szCs w:val="30"/>
        </w:rPr>
      </w:pPr>
      <w:r>
        <w:rPr>
          <w:rFonts w:ascii="Roboto" w:eastAsia="Times New Roman" w:hAnsi="Roboto"/>
          <w:b/>
          <w:bCs/>
          <w:sz w:val="30"/>
          <w:szCs w:val="30"/>
        </w:rPr>
        <w:t>4. TÜKENMİŞLİKLE BAŞA ÇIKMA YOLLARI</w:t>
      </w:r>
    </w:p>
    <w:p w14:paraId="30422B29" w14:textId="047164ED" w:rsidR="00DD5933" w:rsidRDefault="00A17757">
      <w:pPr>
        <w:rPr>
          <w:rFonts w:ascii="Roboto" w:eastAsia="Times New Roman" w:hAnsi="Roboto"/>
          <w:lang/>
        </w:rPr>
      </w:pPr>
      <w:r>
        <w:rPr>
          <w:rFonts w:ascii="Roboto" w:eastAsia="Times New Roman" w:hAnsi="Roboto"/>
        </w:rPr>
        <w:t xml:space="preserve">Tükenmişlikle mücadele, hem bireysel farkındalığı hem de kurumsal destek mekanizmalarını içeren çok boyutlu stratejiler </w:t>
      </w:r>
      <w:proofErr w:type="spellStart"/>
      <w:r>
        <w:rPr>
          <w:rFonts w:ascii="Roboto" w:eastAsia="Times New Roman" w:hAnsi="Roboto"/>
        </w:rPr>
        <w:t>gerektiri</w:t>
      </w:r>
      <w:proofErr w:type="spellEnd"/>
      <w:r w:rsidR="001A49E3">
        <w:rPr>
          <w:rFonts w:ascii="Roboto" w:eastAsia="Times New Roman" w:hAnsi="Roboto"/>
          <w:lang/>
        </w:rPr>
        <w:t>r.</w:t>
      </w:r>
    </w:p>
    <w:p w14:paraId="738419E2" w14:textId="77777777" w:rsidR="001A49E3" w:rsidRPr="001A49E3" w:rsidRDefault="001A49E3">
      <w:pPr>
        <w:rPr>
          <w:rFonts w:ascii="Roboto" w:eastAsia="Times New Roman" w:hAnsi="Roboto"/>
          <w:lang/>
        </w:rPr>
      </w:pPr>
    </w:p>
    <w:p w14:paraId="2A6C676F" w14:textId="33973890" w:rsidR="00F27F2D" w:rsidRDefault="00F27F2D">
      <w:pPr>
        <w:rPr>
          <w:rFonts w:ascii="Roboto" w:eastAsia="Times New Roman" w:hAnsi="Roboto"/>
          <w:b/>
          <w:bCs/>
          <w:kern w:val="0"/>
          <w:sz w:val="30"/>
          <w:szCs w:val="30"/>
          <w14:ligatures w14:val="none"/>
        </w:rPr>
      </w:pPr>
      <w:r>
        <w:rPr>
          <w:rFonts w:ascii="Roboto" w:eastAsia="Times New Roman" w:hAnsi="Roboto"/>
          <w:b/>
          <w:bCs/>
          <w:sz w:val="30"/>
          <w:szCs w:val="30"/>
        </w:rPr>
        <w:t>Başa Çıkma Stratejileri Matrisi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9"/>
        <w:gridCol w:w="4179"/>
        <w:gridCol w:w="3244"/>
      </w:tblGrid>
      <w:tr w:rsidR="00F27F2D" w14:paraId="1B5E9441" w14:textId="77777777">
        <w:trPr>
          <w:tblCellSpacing w:w="15" w:type="dxa"/>
        </w:trPr>
        <w:tc>
          <w:tcPr>
            <w:tcW w:w="0" w:type="auto"/>
            <w:tcBorders>
              <w:bottom w:val="single" w:sz="6" w:space="0" w:color="DCDFE5"/>
            </w:tcBorders>
            <w:vAlign w:val="center"/>
            <w:hideMark/>
          </w:tcPr>
          <w:p w14:paraId="1BC8DD20" w14:textId="77777777" w:rsidR="00F27F2D" w:rsidRDefault="00F27F2D">
            <w:pPr>
              <w:jc w:val="center"/>
              <w:rPr>
                <w:rFonts w:ascii="Roboto" w:eastAsia="Times New Roman" w:hAnsi="Roboto"/>
                <w:b/>
                <w:bCs/>
                <w:sz w:val="21"/>
                <w:szCs w:val="21"/>
              </w:rPr>
            </w:pPr>
            <w:r>
              <w:rPr>
                <w:rFonts w:ascii="Roboto" w:eastAsia="Times New Roman" w:hAnsi="Roboto"/>
                <w:b/>
                <w:bCs/>
                <w:sz w:val="21"/>
                <w:szCs w:val="21"/>
              </w:rPr>
              <w:t>Strateji Alanı</w:t>
            </w:r>
          </w:p>
        </w:tc>
        <w:tc>
          <w:tcPr>
            <w:tcW w:w="0" w:type="auto"/>
            <w:tcBorders>
              <w:bottom w:val="single" w:sz="6" w:space="0" w:color="DCDFE5"/>
            </w:tcBorders>
            <w:vAlign w:val="center"/>
            <w:hideMark/>
          </w:tcPr>
          <w:p w14:paraId="03D7D943" w14:textId="77777777" w:rsidR="00F27F2D" w:rsidRDefault="00F27F2D">
            <w:pPr>
              <w:jc w:val="center"/>
              <w:rPr>
                <w:rFonts w:ascii="Roboto" w:eastAsia="Times New Roman" w:hAnsi="Roboto"/>
                <w:b/>
                <w:bCs/>
                <w:sz w:val="21"/>
                <w:szCs w:val="21"/>
              </w:rPr>
            </w:pPr>
            <w:r>
              <w:rPr>
                <w:rFonts w:ascii="Roboto" w:eastAsia="Times New Roman" w:hAnsi="Roboto"/>
                <w:b/>
                <w:bCs/>
                <w:sz w:val="21"/>
                <w:szCs w:val="21"/>
              </w:rPr>
              <w:t>Uygulama Adımları</w:t>
            </w:r>
          </w:p>
        </w:tc>
        <w:tc>
          <w:tcPr>
            <w:tcW w:w="0" w:type="auto"/>
            <w:tcBorders>
              <w:bottom w:val="single" w:sz="6" w:space="0" w:color="DCDFE5"/>
            </w:tcBorders>
            <w:vAlign w:val="center"/>
            <w:hideMark/>
          </w:tcPr>
          <w:p w14:paraId="0AB6A181" w14:textId="77777777" w:rsidR="00F27F2D" w:rsidRDefault="00F27F2D">
            <w:pPr>
              <w:jc w:val="center"/>
              <w:rPr>
                <w:rFonts w:ascii="Roboto" w:eastAsia="Times New Roman" w:hAnsi="Roboto"/>
                <w:b/>
                <w:bCs/>
                <w:sz w:val="21"/>
                <w:szCs w:val="21"/>
              </w:rPr>
            </w:pPr>
            <w:r>
              <w:rPr>
                <w:rFonts w:ascii="Roboto" w:eastAsia="Times New Roman" w:hAnsi="Roboto"/>
                <w:b/>
                <w:bCs/>
                <w:sz w:val="21"/>
                <w:szCs w:val="21"/>
              </w:rPr>
              <w:t>Beklenen Akademik Çıktı</w:t>
            </w:r>
          </w:p>
        </w:tc>
      </w:tr>
      <w:tr w:rsidR="00F27F2D" w14:paraId="258C9629" w14:textId="77777777">
        <w:trPr>
          <w:tblCellSpacing w:w="15" w:type="dxa"/>
        </w:trPr>
        <w:tc>
          <w:tcPr>
            <w:tcW w:w="0" w:type="auto"/>
            <w:tcBorders>
              <w:bottom w:val="single" w:sz="6" w:space="0" w:color="DCDFE5"/>
            </w:tcBorders>
            <w:vAlign w:val="center"/>
            <w:hideMark/>
          </w:tcPr>
          <w:p w14:paraId="166A328B" w14:textId="77777777" w:rsidR="00F27F2D" w:rsidRDefault="00F27F2D">
            <w:pPr>
              <w:rPr>
                <w:rFonts w:ascii="Roboto" w:eastAsia="Times New Roman" w:hAnsi="Roboto"/>
                <w:sz w:val="21"/>
                <w:szCs w:val="21"/>
              </w:rPr>
            </w:pPr>
            <w:r>
              <w:rPr>
                <w:rStyle w:val="Gl"/>
                <w:rFonts w:ascii="Roboto" w:eastAsia="Times New Roman" w:hAnsi="Roboto"/>
                <w:sz w:val="21"/>
                <w:szCs w:val="21"/>
              </w:rPr>
              <w:t>Öz Bakım Yönetimi</w:t>
            </w:r>
          </w:p>
        </w:tc>
        <w:tc>
          <w:tcPr>
            <w:tcW w:w="0" w:type="auto"/>
            <w:tcBorders>
              <w:bottom w:val="single" w:sz="6" w:space="0" w:color="DCDFE5"/>
            </w:tcBorders>
            <w:vAlign w:val="center"/>
            <w:hideMark/>
          </w:tcPr>
          <w:p w14:paraId="0321C96E" w14:textId="77777777" w:rsidR="00F27F2D" w:rsidRDefault="00F27F2D">
            <w:pPr>
              <w:rPr>
                <w:rFonts w:ascii="Roboto" w:eastAsia="Times New Roman" w:hAnsi="Roboto"/>
                <w:sz w:val="21"/>
                <w:szCs w:val="21"/>
              </w:rPr>
            </w:pPr>
            <w:r>
              <w:rPr>
                <w:rFonts w:ascii="Roboto" w:eastAsia="Times New Roman" w:hAnsi="Roboto"/>
                <w:sz w:val="21"/>
                <w:szCs w:val="21"/>
              </w:rPr>
              <w:t>Kendine zaman ayırma, sosyal aktivitelere katılım.</w:t>
            </w:r>
          </w:p>
        </w:tc>
        <w:tc>
          <w:tcPr>
            <w:tcW w:w="0" w:type="auto"/>
            <w:tcBorders>
              <w:bottom w:val="single" w:sz="6" w:space="0" w:color="DCDFE5"/>
            </w:tcBorders>
            <w:vAlign w:val="center"/>
            <w:hideMark/>
          </w:tcPr>
          <w:p w14:paraId="423926A6" w14:textId="77777777" w:rsidR="00F27F2D" w:rsidRDefault="00F27F2D">
            <w:pPr>
              <w:rPr>
                <w:rFonts w:ascii="Roboto" w:eastAsia="Times New Roman" w:hAnsi="Roboto"/>
                <w:sz w:val="21"/>
                <w:szCs w:val="21"/>
              </w:rPr>
            </w:pPr>
            <w:r>
              <w:rPr>
                <w:rFonts w:ascii="Roboto" w:eastAsia="Times New Roman" w:hAnsi="Roboto"/>
                <w:sz w:val="21"/>
                <w:szCs w:val="21"/>
              </w:rPr>
              <w:t>Zihinsel yenilenme ve motivasyon artışı.</w:t>
            </w:r>
          </w:p>
        </w:tc>
      </w:tr>
      <w:tr w:rsidR="00F27F2D" w14:paraId="2DF7D828" w14:textId="77777777">
        <w:trPr>
          <w:tblCellSpacing w:w="15" w:type="dxa"/>
        </w:trPr>
        <w:tc>
          <w:tcPr>
            <w:tcW w:w="0" w:type="auto"/>
            <w:tcBorders>
              <w:bottom w:val="single" w:sz="6" w:space="0" w:color="DCDFE5"/>
            </w:tcBorders>
            <w:vAlign w:val="center"/>
            <w:hideMark/>
          </w:tcPr>
          <w:p w14:paraId="1D6963EF" w14:textId="77777777" w:rsidR="00F27F2D" w:rsidRDefault="00F27F2D">
            <w:pPr>
              <w:rPr>
                <w:rFonts w:ascii="Roboto" w:eastAsia="Times New Roman" w:hAnsi="Roboto"/>
                <w:sz w:val="21"/>
                <w:szCs w:val="21"/>
              </w:rPr>
            </w:pPr>
            <w:r>
              <w:rPr>
                <w:rStyle w:val="Gl"/>
                <w:rFonts w:ascii="Roboto" w:eastAsia="Times New Roman" w:hAnsi="Roboto"/>
                <w:sz w:val="21"/>
                <w:szCs w:val="21"/>
              </w:rPr>
              <w:t>Hedef Belirleme</w:t>
            </w:r>
          </w:p>
        </w:tc>
        <w:tc>
          <w:tcPr>
            <w:tcW w:w="0" w:type="auto"/>
            <w:tcBorders>
              <w:bottom w:val="single" w:sz="6" w:space="0" w:color="DCDFE5"/>
            </w:tcBorders>
            <w:vAlign w:val="center"/>
            <w:hideMark/>
          </w:tcPr>
          <w:p w14:paraId="6F2B94C6" w14:textId="77777777" w:rsidR="00F27F2D" w:rsidRDefault="00F27F2D">
            <w:pPr>
              <w:rPr>
                <w:rFonts w:ascii="Roboto" w:eastAsia="Times New Roman" w:hAnsi="Roboto"/>
                <w:sz w:val="21"/>
                <w:szCs w:val="21"/>
              </w:rPr>
            </w:pPr>
            <w:r>
              <w:rPr>
                <w:rFonts w:ascii="Roboto" w:eastAsia="Times New Roman" w:hAnsi="Roboto"/>
                <w:sz w:val="21"/>
                <w:szCs w:val="21"/>
              </w:rPr>
              <w:t>Gerçekçi, esnek ve ulaşılabilir akademik hedefler koyma.</w:t>
            </w:r>
          </w:p>
        </w:tc>
        <w:tc>
          <w:tcPr>
            <w:tcW w:w="0" w:type="auto"/>
            <w:tcBorders>
              <w:bottom w:val="single" w:sz="6" w:space="0" w:color="DCDFE5"/>
            </w:tcBorders>
            <w:vAlign w:val="center"/>
            <w:hideMark/>
          </w:tcPr>
          <w:p w14:paraId="75F75EAC" w14:textId="77777777" w:rsidR="00F27F2D" w:rsidRDefault="00F27F2D">
            <w:pPr>
              <w:rPr>
                <w:rFonts w:ascii="Roboto" w:eastAsia="Times New Roman" w:hAnsi="Roboto"/>
                <w:sz w:val="21"/>
                <w:szCs w:val="21"/>
              </w:rPr>
            </w:pPr>
            <w:r>
              <w:rPr>
                <w:rFonts w:ascii="Roboto" w:eastAsia="Times New Roman" w:hAnsi="Roboto"/>
                <w:sz w:val="21"/>
                <w:szCs w:val="21"/>
              </w:rPr>
              <w:t>Kaygı düzeyinin azalması, hayal kırıklığının önlenmesi.</w:t>
            </w:r>
          </w:p>
        </w:tc>
      </w:tr>
      <w:tr w:rsidR="00F27F2D" w14:paraId="411D278F" w14:textId="77777777">
        <w:trPr>
          <w:tblCellSpacing w:w="15" w:type="dxa"/>
        </w:trPr>
        <w:tc>
          <w:tcPr>
            <w:tcW w:w="0" w:type="auto"/>
            <w:tcBorders>
              <w:bottom w:val="single" w:sz="6" w:space="0" w:color="DCDFE5"/>
            </w:tcBorders>
            <w:vAlign w:val="center"/>
            <w:hideMark/>
          </w:tcPr>
          <w:p w14:paraId="182C511F" w14:textId="77777777" w:rsidR="00F27F2D" w:rsidRDefault="00F27F2D">
            <w:pPr>
              <w:rPr>
                <w:rFonts w:ascii="Roboto" w:eastAsia="Times New Roman" w:hAnsi="Roboto"/>
                <w:sz w:val="21"/>
                <w:szCs w:val="21"/>
              </w:rPr>
            </w:pPr>
            <w:r>
              <w:rPr>
                <w:rStyle w:val="Gl"/>
                <w:rFonts w:ascii="Roboto" w:eastAsia="Times New Roman" w:hAnsi="Roboto"/>
                <w:sz w:val="21"/>
                <w:szCs w:val="21"/>
              </w:rPr>
              <w:t>Zaman ve Sınır Yönetimi</w:t>
            </w:r>
          </w:p>
        </w:tc>
        <w:tc>
          <w:tcPr>
            <w:tcW w:w="0" w:type="auto"/>
            <w:tcBorders>
              <w:bottom w:val="single" w:sz="6" w:space="0" w:color="DCDFE5"/>
            </w:tcBorders>
            <w:vAlign w:val="center"/>
            <w:hideMark/>
          </w:tcPr>
          <w:p w14:paraId="7730DCE3" w14:textId="77777777" w:rsidR="00F27F2D" w:rsidRDefault="00F27F2D">
            <w:pPr>
              <w:rPr>
                <w:rFonts w:ascii="Roboto" w:eastAsia="Times New Roman" w:hAnsi="Roboto"/>
                <w:sz w:val="21"/>
                <w:szCs w:val="21"/>
              </w:rPr>
            </w:pPr>
            <w:r>
              <w:rPr>
                <w:rFonts w:ascii="Roboto" w:eastAsia="Times New Roman" w:hAnsi="Roboto"/>
                <w:sz w:val="21"/>
                <w:szCs w:val="21"/>
              </w:rPr>
              <w:t>Mükemmeliyetçiliği bırakma, görevleri delege etme, "hayır" diyebilme.</w:t>
            </w:r>
          </w:p>
        </w:tc>
        <w:tc>
          <w:tcPr>
            <w:tcW w:w="0" w:type="auto"/>
            <w:tcBorders>
              <w:bottom w:val="single" w:sz="6" w:space="0" w:color="DCDFE5"/>
            </w:tcBorders>
            <w:vAlign w:val="center"/>
            <w:hideMark/>
          </w:tcPr>
          <w:p w14:paraId="2896ED5F" w14:textId="77777777" w:rsidR="00F27F2D" w:rsidRDefault="00F27F2D">
            <w:pPr>
              <w:rPr>
                <w:rFonts w:ascii="Roboto" w:eastAsia="Times New Roman" w:hAnsi="Roboto"/>
                <w:sz w:val="21"/>
                <w:szCs w:val="21"/>
              </w:rPr>
            </w:pPr>
            <w:r>
              <w:rPr>
                <w:rFonts w:ascii="Roboto" w:eastAsia="Times New Roman" w:hAnsi="Roboto"/>
                <w:sz w:val="21"/>
                <w:szCs w:val="21"/>
              </w:rPr>
              <w:t>İş-yaşam dengesinin yeniden kurulması.</w:t>
            </w:r>
          </w:p>
        </w:tc>
      </w:tr>
      <w:tr w:rsidR="00F27F2D" w14:paraId="5E1DAECC" w14:textId="77777777">
        <w:trPr>
          <w:tblCellSpacing w:w="15" w:type="dxa"/>
        </w:trPr>
        <w:tc>
          <w:tcPr>
            <w:tcW w:w="0" w:type="auto"/>
            <w:tcBorders>
              <w:bottom w:val="single" w:sz="6" w:space="0" w:color="DCDFE5"/>
            </w:tcBorders>
            <w:vAlign w:val="center"/>
            <w:hideMark/>
          </w:tcPr>
          <w:p w14:paraId="16836ED2" w14:textId="77777777" w:rsidR="00F27F2D" w:rsidRDefault="00F27F2D">
            <w:pPr>
              <w:rPr>
                <w:rFonts w:ascii="Roboto" w:eastAsia="Times New Roman" w:hAnsi="Roboto"/>
                <w:sz w:val="21"/>
                <w:szCs w:val="21"/>
              </w:rPr>
            </w:pPr>
            <w:r>
              <w:rPr>
                <w:rStyle w:val="Gl"/>
                <w:rFonts w:ascii="Roboto" w:eastAsia="Times New Roman" w:hAnsi="Roboto"/>
                <w:sz w:val="21"/>
                <w:szCs w:val="21"/>
              </w:rPr>
              <w:t>Sosyal ve Prof. Destek</w:t>
            </w:r>
          </w:p>
        </w:tc>
        <w:tc>
          <w:tcPr>
            <w:tcW w:w="0" w:type="auto"/>
            <w:tcBorders>
              <w:bottom w:val="single" w:sz="6" w:space="0" w:color="DCDFE5"/>
            </w:tcBorders>
            <w:vAlign w:val="center"/>
            <w:hideMark/>
          </w:tcPr>
          <w:p w14:paraId="4B3F27E9" w14:textId="77777777" w:rsidR="00F27F2D" w:rsidRDefault="00F27F2D">
            <w:pPr>
              <w:rPr>
                <w:rFonts w:ascii="Roboto" w:eastAsia="Times New Roman" w:hAnsi="Roboto"/>
                <w:sz w:val="21"/>
                <w:szCs w:val="21"/>
              </w:rPr>
            </w:pPr>
            <w:r>
              <w:rPr>
                <w:rFonts w:ascii="Roboto" w:eastAsia="Times New Roman" w:hAnsi="Roboto"/>
                <w:sz w:val="21"/>
                <w:szCs w:val="21"/>
              </w:rPr>
              <w:t>Meslektaş dayanışması, psikolojik danışmanlık alma.</w:t>
            </w:r>
          </w:p>
        </w:tc>
        <w:tc>
          <w:tcPr>
            <w:tcW w:w="0" w:type="auto"/>
            <w:tcBorders>
              <w:bottom w:val="single" w:sz="6" w:space="0" w:color="DCDFE5"/>
            </w:tcBorders>
            <w:vAlign w:val="center"/>
            <w:hideMark/>
          </w:tcPr>
          <w:p w14:paraId="50EAE345" w14:textId="77777777" w:rsidR="00F27F2D" w:rsidRDefault="00F27F2D">
            <w:pPr>
              <w:rPr>
                <w:rFonts w:ascii="Roboto" w:eastAsia="Times New Roman" w:hAnsi="Roboto"/>
                <w:sz w:val="21"/>
                <w:szCs w:val="21"/>
              </w:rPr>
            </w:pPr>
            <w:r>
              <w:rPr>
                <w:rFonts w:ascii="Roboto" w:eastAsia="Times New Roman" w:hAnsi="Roboto"/>
                <w:sz w:val="21"/>
                <w:szCs w:val="21"/>
              </w:rPr>
              <w:t>Kurumsal aidiyet ve duygusal rahatlama.</w:t>
            </w:r>
          </w:p>
        </w:tc>
      </w:tr>
      <w:tr w:rsidR="00F27F2D" w14:paraId="77E6210C" w14:textId="77777777">
        <w:trPr>
          <w:tblCellSpacing w:w="15" w:type="dxa"/>
        </w:trPr>
        <w:tc>
          <w:tcPr>
            <w:tcW w:w="0" w:type="auto"/>
            <w:tcBorders>
              <w:bottom w:val="nil"/>
            </w:tcBorders>
            <w:vAlign w:val="center"/>
            <w:hideMark/>
          </w:tcPr>
          <w:p w14:paraId="33C7B50E" w14:textId="77777777" w:rsidR="00F27F2D" w:rsidRDefault="00F27F2D">
            <w:pPr>
              <w:rPr>
                <w:rFonts w:ascii="Roboto" w:eastAsia="Times New Roman" w:hAnsi="Roboto"/>
                <w:sz w:val="21"/>
                <w:szCs w:val="21"/>
              </w:rPr>
            </w:pPr>
            <w:r>
              <w:rPr>
                <w:rStyle w:val="Gl"/>
                <w:rFonts w:ascii="Roboto" w:eastAsia="Times New Roman" w:hAnsi="Roboto"/>
                <w:sz w:val="21"/>
                <w:szCs w:val="21"/>
              </w:rPr>
              <w:t>Anlam Odaklı Çalışma</w:t>
            </w:r>
          </w:p>
        </w:tc>
        <w:tc>
          <w:tcPr>
            <w:tcW w:w="0" w:type="auto"/>
            <w:tcBorders>
              <w:bottom w:val="nil"/>
            </w:tcBorders>
            <w:vAlign w:val="center"/>
            <w:hideMark/>
          </w:tcPr>
          <w:p w14:paraId="0F79B7F9" w14:textId="77777777" w:rsidR="00F27F2D" w:rsidRDefault="00F27F2D">
            <w:pPr>
              <w:rPr>
                <w:rFonts w:ascii="Roboto" w:eastAsia="Times New Roman" w:hAnsi="Roboto"/>
                <w:sz w:val="21"/>
                <w:szCs w:val="21"/>
              </w:rPr>
            </w:pPr>
            <w:r>
              <w:rPr>
                <w:rFonts w:ascii="Roboto" w:eastAsia="Times New Roman" w:hAnsi="Roboto"/>
                <w:sz w:val="21"/>
                <w:szCs w:val="21"/>
              </w:rPr>
              <w:t>Bilim, araştırma ve akademik etik değerlerini hatırlama.</w:t>
            </w:r>
          </w:p>
        </w:tc>
        <w:tc>
          <w:tcPr>
            <w:tcW w:w="0" w:type="auto"/>
            <w:tcBorders>
              <w:bottom w:val="nil"/>
            </w:tcBorders>
            <w:vAlign w:val="center"/>
            <w:hideMark/>
          </w:tcPr>
          <w:p w14:paraId="4B9395C9" w14:textId="77777777" w:rsidR="00F27F2D" w:rsidRDefault="00F27F2D">
            <w:pPr>
              <w:rPr>
                <w:rFonts w:ascii="Roboto" w:eastAsia="Times New Roman" w:hAnsi="Roboto"/>
                <w:sz w:val="21"/>
                <w:szCs w:val="21"/>
              </w:rPr>
            </w:pPr>
            <w:r>
              <w:rPr>
                <w:rFonts w:ascii="Roboto" w:eastAsia="Times New Roman" w:hAnsi="Roboto"/>
                <w:sz w:val="21"/>
                <w:szCs w:val="21"/>
              </w:rPr>
              <w:t>İçsel motivasyonun ve mesleki tatminin korunması.</w:t>
            </w:r>
          </w:p>
        </w:tc>
      </w:tr>
    </w:tbl>
    <w:p w14:paraId="528ED22D" w14:textId="77777777" w:rsidR="00F27F2D" w:rsidRDefault="00F27F2D">
      <w:pPr>
        <w:rPr>
          <w:rFonts w:ascii="Roboto" w:eastAsia="Times New Roman" w:hAnsi="Roboto"/>
        </w:rPr>
      </w:pPr>
      <w:r>
        <w:rPr>
          <w:rFonts w:ascii="Roboto" w:eastAsia="Times New Roman" w:hAnsi="Roboto"/>
        </w:rPr>
        <w:t>Akademisyenlerin kendilerine iyi bakması, bilime ve insanlığa yapacakları en değerli katkının temel taşıdır. Bu doğrultuda, mükemmeliyetçilik algısını esnetmek, iş süreçlerine sağlıklı sınırlar çizmek ve bilim, araştırma, akademik etik ile ruh sağlığı dengesini korumak kritik koruyucu faktörlerdir.</w:t>
      </w:r>
    </w:p>
    <w:p w14:paraId="4C21FC1D" w14:textId="77777777" w:rsidR="00F27F2D" w:rsidRDefault="00F27F2D">
      <w:pPr>
        <w:spacing w:before="480" w:after="480"/>
        <w:rPr>
          <w:rFonts w:ascii="Roboto" w:eastAsia="Times New Roman" w:hAnsi="Roboto"/>
          <w:sz w:val="20"/>
          <w:szCs w:val="20"/>
        </w:rPr>
      </w:pPr>
      <w:r>
        <w:rPr>
          <w:rFonts w:eastAsia="Times New Roman"/>
          <w:noProof/>
        </w:rPr>
        <w:lastRenderedPageBreak/>
        <mc:AlternateContent>
          <mc:Choice Requires="wps">
            <w:drawing>
              <wp:inline distT="0" distB="0" distL="0" distR="0" wp14:anchorId="5EFA2BFD" wp14:editId="3E766A78">
                <wp:extent cx="5760720" cy="1270"/>
                <wp:effectExtent l="0" t="31750" r="0" b="36830"/>
                <wp:docPr id="1334430732"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70E1AC9" id="Dikdörtgen 3"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" filled="f">
                <w10:anchorlock/>
              </v:rect>
            </w:pict>
          </mc:Fallback>
        </mc:AlternateContent>
      </w:r>
    </w:p>
    <w:p w14:paraId="4ED1B05D" w14:textId="77777777" w:rsidR="00F27F2D" w:rsidRDefault="00F27F2D">
      <w:pPr>
        <w:spacing w:after="0"/>
        <w:rPr>
          <w:rFonts w:ascii="Roboto" w:eastAsia="Times New Roman" w:hAnsi="Roboto"/>
          <w:b/>
          <w:bCs/>
          <w:sz w:val="30"/>
          <w:szCs w:val="30"/>
        </w:rPr>
      </w:pPr>
      <w:r>
        <w:rPr>
          <w:rFonts w:ascii="Roboto" w:eastAsia="Times New Roman" w:hAnsi="Roboto"/>
          <w:b/>
          <w:bCs/>
          <w:sz w:val="30"/>
          <w:szCs w:val="30"/>
        </w:rPr>
        <w:t>5. SONUÇ</w:t>
      </w:r>
    </w:p>
    <w:p w14:paraId="5D67B2BB" w14:textId="77777777" w:rsidR="00F27F2D" w:rsidRDefault="00F27F2D">
      <w:pPr>
        <w:rPr>
          <w:rFonts w:ascii="Roboto" w:eastAsia="Times New Roman" w:hAnsi="Roboto"/>
        </w:rPr>
      </w:pPr>
      <w:r>
        <w:rPr>
          <w:rFonts w:ascii="Roboto" w:eastAsia="Times New Roman" w:hAnsi="Roboto"/>
        </w:rPr>
        <w:t>Akademik tükenmişlik, yalnızca bireysel performans düşüklüğü olarak geçiştirilemeyecek, üniversitelerin bilimsel niteliğini doğrudan etkileyen kurumsal bir problemdir. Bugün kendine iyi davranan, sınırlarını koruyan ve psikolojik sermayesini güçlü tutan bir akademisyen, yarın daha güçlü bir akademik geleceğin teminatıdır. Yükseköğretim yönetimlerinin iş yükünü adil dağıtması ve bireylerin öz bakım bilincini geliştirmesi, bu sendromun yıkıcı etkilerini ortadan kaldırmadaki en etkili kurumsal reçetedir.</w:t>
      </w:r>
    </w:p>
    <w:p w14:paraId="6E408CB1" w14:textId="77777777" w:rsidR="00F27F2D" w:rsidRDefault="00F27F2D">
      <w:pPr>
        <w:spacing w:before="480" w:after="480"/>
        <w:rPr>
          <w:rFonts w:ascii="Roboto" w:eastAsia="Times New Roman" w:hAnsi="Roboto"/>
          <w:sz w:val="20"/>
          <w:szCs w:val="20"/>
        </w:rPr>
      </w:pPr>
      <w:r>
        <w:rPr>
          <w:rFonts w:eastAsia="Times New Roman"/>
          <w:noProof/>
        </w:rPr>
        <mc:AlternateContent>
          <mc:Choice Requires="wps">
            <w:drawing>
              <wp:inline distT="0" distB="0" distL="0" distR="0" wp14:anchorId="5FDF441A" wp14:editId="1344705D">
                <wp:extent cx="5760720" cy="1270"/>
                <wp:effectExtent l="0" t="31750" r="0" b="36830"/>
                <wp:docPr id="475713917"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7715412" id="Dikdörtgen 2"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" filled="f">
                <w10:anchorlock/>
              </v:rect>
            </w:pict>
          </mc:Fallback>
        </mc:AlternateContent>
      </w:r>
    </w:p>
    <w:p w14:paraId="3D625D8F" w14:textId="77777777" w:rsidR="00F27F2D" w:rsidRDefault="00F27F2D">
      <w:pPr>
        <w:spacing w:after="0"/>
        <w:rPr>
          <w:rFonts w:ascii="Roboto" w:eastAsia="Times New Roman" w:hAnsi="Roboto"/>
          <w:b/>
          <w:bCs/>
          <w:sz w:val="30"/>
          <w:szCs w:val="30"/>
        </w:rPr>
      </w:pPr>
      <w:r>
        <w:rPr>
          <w:rFonts w:ascii="Roboto" w:eastAsia="Times New Roman" w:hAnsi="Roboto"/>
          <w:b/>
          <w:bCs/>
          <w:sz w:val="30"/>
          <w:szCs w:val="30"/>
        </w:rPr>
        <w:t>KAYNAKÇA</w:t>
      </w:r>
    </w:p>
    <w:p w14:paraId="01AC0926" w14:textId="77777777" w:rsidR="00F27F2D" w:rsidRDefault="00F27F2D" w:rsidP="00F27F2D">
      <w:pPr>
        <w:pStyle w:val="z1qcye"/>
        <w:numPr>
          <w:ilvl w:val="0"/>
          <w:numId w:val="4"/>
        </w:numPr>
        <w:spacing w:before="0" w:beforeAutospacing="0" w:after="0" w:afterAutospacing="0"/>
        <w:rPr>
          <w:rFonts w:ascii="Roboto" w:eastAsia="Times New Roman" w:hAnsi="Roboto"/>
        </w:rPr>
      </w:pPr>
      <w:r>
        <w:rPr>
          <w:rStyle w:val="inqyif"/>
          <w:rFonts w:ascii="Roboto" w:eastAsia="Times New Roman" w:hAnsi="Roboto"/>
        </w:rPr>
        <w:t xml:space="preserve">Durmuş, S. G. (2026). </w:t>
      </w:r>
      <w:r>
        <w:rPr>
          <w:rStyle w:val="Vurgu"/>
          <w:rFonts w:ascii="Roboto" w:eastAsia="Times New Roman" w:hAnsi="Roboto"/>
        </w:rPr>
        <w:t>Akademik Yaşamda Ruh Sağlığı ve Başa Çıkma Yolları</w:t>
      </w:r>
      <w:r>
        <w:rPr>
          <w:rStyle w:val="inqyif"/>
          <w:rFonts w:ascii="Roboto" w:eastAsia="Times New Roman" w:hAnsi="Roboto"/>
        </w:rPr>
        <w:t>. Uzman Psikolojik Danışmanlık Çalışmaları Yayınları.</w:t>
      </w:r>
    </w:p>
    <w:p w14:paraId="3FE7B43F" w14:textId="77777777" w:rsidR="00F27F2D" w:rsidRDefault="00F27F2D" w:rsidP="00F27F2D">
      <w:pPr>
        <w:pStyle w:val="z1qcye"/>
        <w:numPr>
          <w:ilvl w:val="0"/>
          <w:numId w:val="4"/>
        </w:numPr>
        <w:spacing w:before="0" w:beforeAutospacing="0" w:after="0" w:afterAutospacing="0"/>
        <w:rPr>
          <w:rFonts w:ascii="Roboto" w:eastAsia="Times New Roman" w:hAnsi="Roboto"/>
        </w:rPr>
      </w:pPr>
      <w:proofErr w:type="spellStart"/>
      <w:r>
        <w:rPr>
          <w:rStyle w:val="inqyif"/>
          <w:rFonts w:ascii="Roboto" w:eastAsia="Times New Roman" w:hAnsi="Roboto"/>
        </w:rPr>
        <w:t>Maslach</w:t>
      </w:r>
      <w:proofErr w:type="spellEnd"/>
      <w:r>
        <w:rPr>
          <w:rStyle w:val="inqyif"/>
          <w:rFonts w:ascii="Roboto" w:eastAsia="Times New Roman" w:hAnsi="Roboto"/>
        </w:rPr>
        <w:t xml:space="preserve">, C., &amp; Jackson, S. E. (1981). </w:t>
      </w:r>
      <w:proofErr w:type="spellStart"/>
      <w:r>
        <w:rPr>
          <w:rStyle w:val="inqyif"/>
          <w:rFonts w:ascii="Roboto" w:eastAsia="Times New Roman" w:hAnsi="Roboto"/>
        </w:rPr>
        <w:t>The</w:t>
      </w:r>
      <w:proofErr w:type="spellEnd"/>
      <w:r>
        <w:rPr>
          <w:rStyle w:val="inqyif"/>
          <w:rFonts w:ascii="Roboto" w:eastAsia="Times New Roman" w:hAnsi="Roboto"/>
        </w:rPr>
        <w:t xml:space="preserve"> </w:t>
      </w:r>
      <w:proofErr w:type="spellStart"/>
      <w:r>
        <w:rPr>
          <w:rStyle w:val="inqyif"/>
          <w:rFonts w:ascii="Roboto" w:eastAsia="Times New Roman" w:hAnsi="Roboto"/>
        </w:rPr>
        <w:t>measurement</w:t>
      </w:r>
      <w:proofErr w:type="spellEnd"/>
      <w:r>
        <w:rPr>
          <w:rStyle w:val="inqyif"/>
          <w:rFonts w:ascii="Roboto" w:eastAsia="Times New Roman" w:hAnsi="Roboto"/>
        </w:rPr>
        <w:t xml:space="preserve"> of </w:t>
      </w:r>
      <w:proofErr w:type="spellStart"/>
      <w:r>
        <w:rPr>
          <w:rStyle w:val="inqyif"/>
          <w:rFonts w:ascii="Roboto" w:eastAsia="Times New Roman" w:hAnsi="Roboto"/>
        </w:rPr>
        <w:t>experienced</w:t>
      </w:r>
      <w:proofErr w:type="spellEnd"/>
      <w:r>
        <w:rPr>
          <w:rStyle w:val="inqyif"/>
          <w:rFonts w:ascii="Roboto" w:eastAsia="Times New Roman" w:hAnsi="Roboto"/>
        </w:rPr>
        <w:t xml:space="preserve"> </w:t>
      </w:r>
      <w:proofErr w:type="spellStart"/>
      <w:r>
        <w:rPr>
          <w:rStyle w:val="inqyif"/>
          <w:rFonts w:ascii="Roboto" w:eastAsia="Times New Roman" w:hAnsi="Roboto"/>
        </w:rPr>
        <w:t>burnout</w:t>
      </w:r>
      <w:proofErr w:type="spellEnd"/>
      <w:r>
        <w:rPr>
          <w:rStyle w:val="inqyif"/>
          <w:rFonts w:ascii="Roboto" w:eastAsia="Times New Roman" w:hAnsi="Roboto"/>
        </w:rPr>
        <w:t xml:space="preserve">. </w:t>
      </w:r>
      <w:proofErr w:type="spellStart"/>
      <w:r>
        <w:rPr>
          <w:rStyle w:val="Vurgu"/>
          <w:rFonts w:ascii="Roboto" w:eastAsia="Times New Roman" w:hAnsi="Roboto"/>
        </w:rPr>
        <w:t>Journal</w:t>
      </w:r>
      <w:proofErr w:type="spellEnd"/>
      <w:r>
        <w:rPr>
          <w:rStyle w:val="Vurgu"/>
          <w:rFonts w:ascii="Roboto" w:eastAsia="Times New Roman" w:hAnsi="Roboto"/>
        </w:rPr>
        <w:t xml:space="preserve"> of </w:t>
      </w:r>
      <w:proofErr w:type="spellStart"/>
      <w:r>
        <w:rPr>
          <w:rStyle w:val="Vurgu"/>
          <w:rFonts w:ascii="Roboto" w:eastAsia="Times New Roman" w:hAnsi="Roboto"/>
        </w:rPr>
        <w:t>Organizational</w:t>
      </w:r>
      <w:proofErr w:type="spellEnd"/>
      <w:r>
        <w:rPr>
          <w:rStyle w:val="Vurgu"/>
          <w:rFonts w:ascii="Roboto" w:eastAsia="Times New Roman" w:hAnsi="Roboto"/>
        </w:rPr>
        <w:t xml:space="preserve"> </w:t>
      </w:r>
      <w:proofErr w:type="spellStart"/>
      <w:r>
        <w:rPr>
          <w:rStyle w:val="Vurgu"/>
          <w:rFonts w:ascii="Roboto" w:eastAsia="Times New Roman" w:hAnsi="Roboto"/>
        </w:rPr>
        <w:t>Behavior</w:t>
      </w:r>
      <w:proofErr w:type="spellEnd"/>
      <w:r>
        <w:rPr>
          <w:rStyle w:val="inqyif"/>
          <w:rFonts w:ascii="Roboto" w:eastAsia="Times New Roman" w:hAnsi="Roboto"/>
        </w:rPr>
        <w:t>, 2(2), 99-113.</w:t>
      </w:r>
    </w:p>
    <w:p w14:paraId="36FAACA2" w14:textId="77777777" w:rsidR="00F27F2D" w:rsidRDefault="00F27F2D" w:rsidP="00F27F2D">
      <w:pPr>
        <w:pStyle w:val="z1qcye"/>
        <w:numPr>
          <w:ilvl w:val="0"/>
          <w:numId w:val="4"/>
        </w:numPr>
        <w:spacing w:before="0" w:beforeAutospacing="0" w:after="0" w:afterAutospacing="0"/>
        <w:rPr>
          <w:rFonts w:ascii="Roboto" w:eastAsia="Times New Roman" w:hAnsi="Roboto"/>
        </w:rPr>
      </w:pPr>
      <w:r>
        <w:rPr>
          <w:rStyle w:val="inqyif"/>
          <w:rFonts w:ascii="Roboto" w:eastAsia="Times New Roman" w:hAnsi="Roboto"/>
        </w:rPr>
        <w:t xml:space="preserve">Türk Akademisyenler Birliği (TAB). (2025). Bilim, Etik ve Birlik Bülteni: </w:t>
      </w:r>
      <w:r>
        <w:rPr>
          <w:rStyle w:val="Vurgu"/>
          <w:rFonts w:ascii="Roboto" w:eastAsia="Times New Roman" w:hAnsi="Roboto"/>
        </w:rPr>
        <w:t>Akademisyenlerde Tükenmişlik Sendromu ve Çözüm Önerileri Raporu</w:t>
      </w:r>
      <w:r>
        <w:rPr>
          <w:rStyle w:val="inqyif"/>
          <w:rFonts w:ascii="Roboto" w:eastAsia="Times New Roman" w:hAnsi="Roboto"/>
        </w:rPr>
        <w:t>.</w:t>
      </w:r>
    </w:p>
    <w:p w14:paraId="49BD81DE" w14:textId="77777777" w:rsidR="00F27F2D" w:rsidRDefault="00F27F2D">
      <w:pPr>
        <w:spacing w:before="480" w:after="480"/>
        <w:rPr>
          <w:rFonts w:ascii="Roboto" w:eastAsia="Times New Roman" w:hAnsi="Roboto"/>
          <w:sz w:val="20"/>
          <w:szCs w:val="20"/>
        </w:rPr>
      </w:pPr>
      <w:r>
        <w:rPr>
          <w:rFonts w:eastAsia="Times New Roman"/>
          <w:noProof/>
        </w:rPr>
        <mc:AlternateContent>
          <mc:Choice Requires="wps">
            <w:drawing>
              <wp:inline distT="0" distB="0" distL="0" distR="0" wp14:anchorId="43976E3C" wp14:editId="236CD475">
                <wp:extent cx="5760720" cy="1270"/>
                <wp:effectExtent l="0" t="31750" r="0" b="36830"/>
                <wp:docPr id="1143404048"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C63DDFF" id="Dikdörtgen 1"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" filled="f">
                <w10:anchorlock/>
              </v:rect>
            </w:pict>
          </mc:Fallback>
        </mc:AlternateContent>
      </w:r>
    </w:p>
    <w:p w14:paraId="7D8D3E1B" w14:textId="062BF246" w:rsidR="00A17757" w:rsidRDefault="00A17757">
      <w:pPr>
        <w:rPr>
          <w:rFonts w:ascii="Roboto" w:eastAsia="Times New Roman" w:hAnsi="Roboto"/>
          <w:lang/>
        </w:rPr>
      </w:pPr>
    </w:p>
    <w:sectPr w:rsidR="00A177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 w:name="Roboto">
    <w:panose1 w:val="02000000000000000000"/>
    <w:charset w:val="00"/>
    <w:family w:val="auto"/>
    <w:pitch w:val="variable"/>
    <w:sig w:usb0="E00002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427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D1FF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E30B9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183C2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0653979">
    <w:abstractNumId w:val="2"/>
  </w:num>
  <w:num w:numId="2" w16cid:durableId="1858809149">
    <w:abstractNumId w:val="3"/>
  </w:num>
  <w:num w:numId="3" w16cid:durableId="1034237238">
    <w:abstractNumId w:val="0"/>
  </w:num>
  <w:num w:numId="4" w16cid:durableId="1460689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B5B"/>
    <w:rsid w:val="000111D1"/>
    <w:rsid w:val="001A49E3"/>
    <w:rsid w:val="001B39E4"/>
    <w:rsid w:val="00251C4A"/>
    <w:rsid w:val="002A1DCB"/>
    <w:rsid w:val="00316323"/>
    <w:rsid w:val="0041610D"/>
    <w:rsid w:val="00484257"/>
    <w:rsid w:val="004A7841"/>
    <w:rsid w:val="00A17757"/>
    <w:rsid w:val="00A57824"/>
    <w:rsid w:val="00C70B5B"/>
    <w:rsid w:val="00DD5933"/>
    <w:rsid w:val="00F27F2D"/>
    <w:rsid w:val="00FA3B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D25D159"/>
  <w15:chartTrackingRefBased/>
  <w15:docId w15:val="{645DE1B1-65EA-394D-A8F3-986A2D5E6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70B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70B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70B5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70B5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70B5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70B5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70B5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70B5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70B5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70B5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70B5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70B5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70B5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70B5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70B5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70B5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70B5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70B5B"/>
    <w:rPr>
      <w:rFonts w:eastAsiaTheme="majorEastAsia" w:cstheme="majorBidi"/>
      <w:color w:val="272727" w:themeColor="text1" w:themeTint="D8"/>
    </w:rPr>
  </w:style>
  <w:style w:type="paragraph" w:styleId="KonuBal">
    <w:name w:val="Title"/>
    <w:basedOn w:val="Normal"/>
    <w:next w:val="Normal"/>
    <w:link w:val="KonuBalChar"/>
    <w:uiPriority w:val="10"/>
    <w:qFormat/>
    <w:rsid w:val="00C70B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70B5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70B5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70B5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70B5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70B5B"/>
    <w:rPr>
      <w:i/>
      <w:iCs/>
      <w:color w:val="404040" w:themeColor="text1" w:themeTint="BF"/>
    </w:rPr>
  </w:style>
  <w:style w:type="paragraph" w:styleId="ListeParagraf">
    <w:name w:val="List Paragraph"/>
    <w:basedOn w:val="Normal"/>
    <w:uiPriority w:val="34"/>
    <w:qFormat/>
    <w:rsid w:val="00C70B5B"/>
    <w:pPr>
      <w:ind w:left="720"/>
      <w:contextualSpacing/>
    </w:pPr>
  </w:style>
  <w:style w:type="character" w:styleId="GlVurgulama">
    <w:name w:val="Intense Emphasis"/>
    <w:basedOn w:val="VarsaylanParagrafYazTipi"/>
    <w:uiPriority w:val="21"/>
    <w:qFormat/>
    <w:rsid w:val="00C70B5B"/>
    <w:rPr>
      <w:i/>
      <w:iCs/>
      <w:color w:val="0F4761" w:themeColor="accent1" w:themeShade="BF"/>
    </w:rPr>
  </w:style>
  <w:style w:type="paragraph" w:styleId="GlAlnt">
    <w:name w:val="Intense Quote"/>
    <w:basedOn w:val="Normal"/>
    <w:next w:val="Normal"/>
    <w:link w:val="GlAlntChar"/>
    <w:uiPriority w:val="30"/>
    <w:qFormat/>
    <w:rsid w:val="00C70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70B5B"/>
    <w:rPr>
      <w:i/>
      <w:iCs/>
      <w:color w:val="0F4761" w:themeColor="accent1" w:themeShade="BF"/>
    </w:rPr>
  </w:style>
  <w:style w:type="character" w:styleId="GlBavuru">
    <w:name w:val="Intense Reference"/>
    <w:basedOn w:val="VarsaylanParagrafYazTipi"/>
    <w:uiPriority w:val="32"/>
    <w:qFormat/>
    <w:rsid w:val="00C70B5B"/>
    <w:rPr>
      <w:b/>
      <w:bCs/>
      <w:smallCaps/>
      <w:color w:val="0F4761" w:themeColor="accent1" w:themeShade="BF"/>
      <w:spacing w:val="5"/>
    </w:rPr>
  </w:style>
  <w:style w:type="paragraph" w:customStyle="1" w:styleId="z1qcye">
    <w:name w:val="z1qcye"/>
    <w:basedOn w:val="Normal"/>
    <w:rsid w:val="00C70B5B"/>
    <w:pPr>
      <w:spacing w:before="100" w:beforeAutospacing="1" w:after="100" w:afterAutospacing="1" w:line="240" w:lineRule="auto"/>
    </w:pPr>
    <w:rPr>
      <w:rFonts w:ascii="Times New Roman" w:hAnsi="Times New Roman" w:cs="Times New Roman"/>
      <w:kern w:val="0"/>
      <w14:ligatures w14:val="none"/>
    </w:rPr>
  </w:style>
  <w:style w:type="character" w:customStyle="1" w:styleId="inqyif">
    <w:name w:val="inqyif"/>
    <w:basedOn w:val="VarsaylanParagrafYazTipi"/>
    <w:rsid w:val="00C70B5B"/>
  </w:style>
  <w:style w:type="character" w:styleId="Vurgu">
    <w:name w:val="Emphasis"/>
    <w:basedOn w:val="VarsaylanParagrafYazTipi"/>
    <w:uiPriority w:val="20"/>
    <w:qFormat/>
    <w:rsid w:val="00C70B5B"/>
    <w:rPr>
      <w:i/>
      <w:iCs/>
    </w:rPr>
  </w:style>
  <w:style w:type="character" w:styleId="Gl">
    <w:name w:val="Strong"/>
    <w:basedOn w:val="VarsaylanParagrafYazTipi"/>
    <w:uiPriority w:val="22"/>
    <w:qFormat/>
    <w:rsid w:val="00A578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5222</Characters>
  <Application>Microsoft Office Word</Application>
  <DocSecurity>0</DocSecurity>
  <Lines>43</Lines>
  <Paragraphs>12</Paragraphs>
  <ScaleCrop>false</ScaleCrop>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seval gözeten</dc:creator>
  <cp:keywords/>
  <dc:description/>
  <cp:lastModifiedBy>seval gözeten</cp:lastModifiedBy>
  <cp:revision>2</cp:revision>
  <dcterms:created xsi:type="dcterms:W3CDTF">2026-07-29T17:23:00Z</dcterms:created>
  <dcterms:modified xsi:type="dcterms:W3CDTF">2026-07-29T17:23:00Z</dcterms:modified>
</cp:coreProperties>
</file>